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DBD4" w14:textId="77777777" w:rsidR="00660B6E" w:rsidRPr="007961DE" w:rsidRDefault="00660B6E" w:rsidP="00D26EA6">
      <w:pPr>
        <w:jc w:val="center"/>
        <w:rPr>
          <w:rFonts w:ascii="Aptos" w:hAnsi="Aptos"/>
          <w:b/>
          <w:bCs/>
          <w:sz w:val="28"/>
          <w:szCs w:val="28"/>
        </w:rPr>
      </w:pPr>
    </w:p>
    <w:p w14:paraId="3F5179D5" w14:textId="01E4E627" w:rsidR="00253AAC" w:rsidRPr="007961DE" w:rsidRDefault="00253AAC" w:rsidP="007961DE">
      <w:pPr>
        <w:rPr>
          <w:rFonts w:ascii="Aptos" w:hAnsi="Aptos"/>
          <w:b/>
          <w:bCs/>
          <w:sz w:val="32"/>
          <w:szCs w:val="32"/>
        </w:rPr>
      </w:pPr>
      <w:r w:rsidRPr="007961DE">
        <w:rPr>
          <w:rFonts w:ascii="Aptos" w:hAnsi="Aptos"/>
          <w:b/>
          <w:bCs/>
          <w:sz w:val="32"/>
          <w:szCs w:val="32"/>
        </w:rPr>
        <w:t>Ellsworth Adhesives</w:t>
      </w:r>
      <w:r w:rsidR="00334C0B" w:rsidRPr="007961DE">
        <w:rPr>
          <w:rFonts w:ascii="Aptos" w:hAnsi="Aptos"/>
          <w:b/>
          <w:bCs/>
          <w:sz w:val="32"/>
          <w:szCs w:val="32"/>
        </w:rPr>
        <w:t xml:space="preserve"> </w:t>
      </w:r>
      <w:r w:rsidR="000C5781" w:rsidRPr="007961DE">
        <w:rPr>
          <w:rFonts w:ascii="Aptos" w:hAnsi="Aptos"/>
          <w:b/>
          <w:bCs/>
          <w:sz w:val="32"/>
          <w:szCs w:val="32"/>
        </w:rPr>
        <w:t>Showing Solutions to Better Assemble &amp; Protect PCBs at SMTA Guadala</w:t>
      </w:r>
      <w:r w:rsidR="00A4274F" w:rsidRPr="007961DE">
        <w:rPr>
          <w:rFonts w:ascii="Aptos" w:hAnsi="Aptos"/>
          <w:b/>
          <w:bCs/>
          <w:sz w:val="32"/>
          <w:szCs w:val="32"/>
        </w:rPr>
        <w:t>jara</w:t>
      </w:r>
    </w:p>
    <w:p w14:paraId="1E8E0164" w14:textId="4AA95612" w:rsidR="007961DE" w:rsidRPr="007961DE" w:rsidRDefault="007961DE" w:rsidP="007961DE">
      <w:pPr>
        <w:rPr>
          <w:rFonts w:ascii="Aptos" w:hAnsi="Aptos"/>
        </w:rPr>
      </w:pPr>
      <w:r>
        <w:rPr>
          <w:rFonts w:ascii="Aptos" w:hAnsi="Aptos"/>
        </w:rPr>
        <w:t xml:space="preserve">GERMANTOWN, WI — </w:t>
      </w:r>
      <w:r w:rsidRPr="007961DE">
        <w:rPr>
          <w:rFonts w:ascii="Aptos" w:hAnsi="Aptos"/>
        </w:rPr>
        <w:t xml:space="preserve">Ellsworth Adhesives </w:t>
      </w:r>
      <w:r w:rsidR="00C35E2A">
        <w:rPr>
          <w:rFonts w:ascii="Aptos" w:hAnsi="Aptos"/>
        </w:rPr>
        <w:t xml:space="preserve">is headed to the </w:t>
      </w:r>
      <w:r w:rsidRPr="007961DE">
        <w:rPr>
          <w:rFonts w:ascii="Aptos" w:hAnsi="Aptos"/>
        </w:rPr>
        <w:t>SMTA Mexico Guadalajara Expo &amp; Tech Forum</w:t>
      </w:r>
      <w:r w:rsidR="00C35E2A">
        <w:rPr>
          <w:rFonts w:ascii="Aptos" w:hAnsi="Aptos"/>
        </w:rPr>
        <w:t xml:space="preserve"> in September to</w:t>
      </w:r>
      <w:r w:rsidRPr="007961DE">
        <w:rPr>
          <w:rFonts w:ascii="Aptos" w:hAnsi="Aptos"/>
        </w:rPr>
        <w:t xml:space="preserve"> </w:t>
      </w:r>
      <w:r w:rsidR="003860EE">
        <w:rPr>
          <w:rFonts w:ascii="Aptos" w:hAnsi="Aptos"/>
        </w:rPr>
        <w:t>showcase</w:t>
      </w:r>
      <w:r w:rsidRPr="007961DE">
        <w:rPr>
          <w:rFonts w:ascii="Aptos" w:hAnsi="Aptos"/>
        </w:rPr>
        <w:t xml:space="preserve"> precision </w:t>
      </w:r>
      <w:r w:rsidR="00C35E2A">
        <w:rPr>
          <w:rFonts w:ascii="Aptos" w:hAnsi="Aptos"/>
        </w:rPr>
        <w:t>equipment and materials that</w:t>
      </w:r>
      <w:r w:rsidRPr="007961DE">
        <w:rPr>
          <w:rFonts w:ascii="Aptos" w:hAnsi="Aptos"/>
        </w:rPr>
        <w:t xml:space="preserve"> extend PCB lifespan and speed up </w:t>
      </w:r>
      <w:r w:rsidR="00C35E2A">
        <w:rPr>
          <w:rFonts w:ascii="Aptos" w:hAnsi="Aptos"/>
        </w:rPr>
        <w:t>throughput.</w:t>
      </w:r>
    </w:p>
    <w:p w14:paraId="48D82AA0" w14:textId="525933FA" w:rsidR="007961DE" w:rsidRDefault="007961DE" w:rsidP="007961DE">
      <w:pPr>
        <w:rPr>
          <w:rFonts w:ascii="Aptos" w:hAnsi="Aptos"/>
        </w:rPr>
      </w:pPr>
      <w:r w:rsidRPr="007961DE">
        <w:rPr>
          <w:rFonts w:ascii="Aptos" w:hAnsi="Aptos"/>
        </w:rPr>
        <w:t xml:space="preserve">Visit Expo Guadalajara from Sept. 17-18 </w:t>
      </w:r>
      <w:r>
        <w:rPr>
          <w:rFonts w:ascii="Aptos" w:hAnsi="Aptos"/>
        </w:rPr>
        <w:t xml:space="preserve">Booth </w:t>
      </w:r>
      <w:r w:rsidR="00E1135E">
        <w:rPr>
          <w:rFonts w:ascii="Aptos" w:hAnsi="Aptos"/>
        </w:rPr>
        <w:t>#</w:t>
      </w:r>
      <w:r>
        <w:rPr>
          <w:rFonts w:ascii="Aptos" w:hAnsi="Aptos"/>
        </w:rPr>
        <w:t xml:space="preserve">1032 </w:t>
      </w:r>
      <w:r w:rsidRPr="007961DE">
        <w:rPr>
          <w:rFonts w:ascii="Aptos" w:hAnsi="Aptos"/>
        </w:rPr>
        <w:t>to explore top-tier adhesives, coatings, converted tapes, specialty chemicals, precision robotics</w:t>
      </w:r>
      <w:r w:rsidR="00535861">
        <w:rPr>
          <w:rFonts w:ascii="Aptos" w:hAnsi="Aptos"/>
        </w:rPr>
        <w:t>, and specialized machines</w:t>
      </w:r>
      <w:r w:rsidRPr="007961DE">
        <w:rPr>
          <w:rFonts w:ascii="Aptos" w:hAnsi="Aptos"/>
        </w:rPr>
        <w:t xml:space="preserve"> up close. This show is one of several yearly SMTA events Ellsworth attends in support of the organization and industry</w:t>
      </w:r>
      <w:r w:rsidR="00EB7C36" w:rsidRPr="007961DE">
        <w:rPr>
          <w:rFonts w:ascii="Aptos" w:hAnsi="Aptos"/>
        </w:rPr>
        <w:t xml:space="preserve">. </w:t>
      </w:r>
    </w:p>
    <w:p w14:paraId="39EC67D5" w14:textId="682CBC2F" w:rsidR="00535861" w:rsidRDefault="00535861" w:rsidP="007961DE">
      <w:pPr>
        <w:rPr>
          <w:rFonts w:ascii="Aptos" w:hAnsi="Aptos"/>
        </w:rPr>
      </w:pPr>
      <w:r>
        <w:rPr>
          <w:rFonts w:ascii="Aptos" w:hAnsi="Aptos"/>
        </w:rPr>
        <w:t>On the first day of the show,</w:t>
      </w:r>
      <w:r w:rsidR="007961DE" w:rsidRPr="007961DE">
        <w:rPr>
          <w:rFonts w:ascii="Aptos" w:hAnsi="Aptos"/>
        </w:rPr>
        <w:t xml:space="preserve"> Dow</w:t>
      </w:r>
      <w:r>
        <w:rPr>
          <w:rFonts w:ascii="Aptos" w:hAnsi="Aptos"/>
        </w:rPr>
        <w:t xml:space="preserve"> will join Ellsworth Adhesives’ booth</w:t>
      </w:r>
      <w:r w:rsidR="007961DE" w:rsidRPr="007961DE">
        <w:rPr>
          <w:rFonts w:ascii="Aptos" w:hAnsi="Aptos"/>
        </w:rPr>
        <w:t xml:space="preserve"> to showcase a variety of their silicone board-level protection options</w:t>
      </w:r>
      <w:r w:rsidR="003860EE">
        <w:rPr>
          <w:rFonts w:ascii="Aptos" w:hAnsi="Aptos"/>
        </w:rPr>
        <w:t xml:space="preserve">. </w:t>
      </w:r>
      <w:r w:rsidR="00E1135E">
        <w:rPr>
          <w:rFonts w:ascii="Aptos" w:hAnsi="Aptos"/>
        </w:rPr>
        <w:t>For day two,</w:t>
      </w:r>
      <w:r>
        <w:rPr>
          <w:rFonts w:ascii="Aptos" w:hAnsi="Aptos"/>
        </w:rPr>
        <w:t xml:space="preserve"> Henkel </w:t>
      </w:r>
      <w:r w:rsidR="00E1135E">
        <w:rPr>
          <w:rFonts w:ascii="Aptos" w:hAnsi="Aptos"/>
        </w:rPr>
        <w:t xml:space="preserve">Electronics </w:t>
      </w:r>
      <w:r>
        <w:rPr>
          <w:rFonts w:ascii="Aptos" w:hAnsi="Aptos"/>
        </w:rPr>
        <w:t>will join</w:t>
      </w:r>
      <w:r w:rsidR="00E1135E">
        <w:rPr>
          <w:rFonts w:ascii="Aptos" w:hAnsi="Aptos"/>
        </w:rPr>
        <w:t xml:space="preserve"> to showcase a range of solutions for semiconductor packaging and PCB assembly</w:t>
      </w:r>
      <w:r w:rsidR="003860EE">
        <w:rPr>
          <w:rFonts w:ascii="Aptos" w:hAnsi="Aptos"/>
        </w:rPr>
        <w:t xml:space="preserve">. Throughout the show, Ellsworth’s experts will also showcase </w:t>
      </w:r>
      <w:r w:rsidR="00E1135E">
        <w:rPr>
          <w:rFonts w:ascii="Aptos" w:hAnsi="Aptos"/>
        </w:rPr>
        <w:t xml:space="preserve">other industry leading </w:t>
      </w:r>
      <w:r w:rsidR="003860EE">
        <w:rPr>
          <w:rFonts w:ascii="Aptos" w:hAnsi="Aptos"/>
        </w:rPr>
        <w:t>brands such as 3M</w:t>
      </w:r>
      <w:r w:rsidR="00E1135E">
        <w:rPr>
          <w:rFonts w:ascii="Aptos" w:hAnsi="Aptos"/>
        </w:rPr>
        <w:t>.</w:t>
      </w:r>
    </w:p>
    <w:p w14:paraId="62D51C53" w14:textId="742D8EE1" w:rsidR="007961DE" w:rsidRPr="007961DE" w:rsidRDefault="007961DE" w:rsidP="007961DE">
      <w:pPr>
        <w:rPr>
          <w:rFonts w:ascii="Aptos" w:hAnsi="Aptos"/>
        </w:rPr>
      </w:pPr>
      <w:r w:rsidRPr="007961DE">
        <w:rPr>
          <w:rFonts w:ascii="Aptos" w:hAnsi="Aptos"/>
        </w:rPr>
        <w:t xml:space="preserve">Visit The Adhesive Experts </w:t>
      </w:r>
      <w:r w:rsidR="00535861">
        <w:rPr>
          <w:rFonts w:ascii="Aptos" w:hAnsi="Aptos"/>
        </w:rPr>
        <w:t>to see</w:t>
      </w:r>
      <w:r w:rsidRPr="007961DE">
        <w:rPr>
          <w:rFonts w:ascii="Aptos" w:hAnsi="Aptos"/>
        </w:rPr>
        <w:t>:</w:t>
      </w:r>
    </w:p>
    <w:p w14:paraId="24AC79BD" w14:textId="04AD9733" w:rsidR="007961DE" w:rsidRPr="007961DE" w:rsidRDefault="007961DE" w:rsidP="007961DE">
      <w:pPr>
        <w:pStyle w:val="ListParagraph"/>
        <w:numPr>
          <w:ilvl w:val="0"/>
          <w:numId w:val="8"/>
        </w:numPr>
        <w:spacing w:line="278" w:lineRule="auto"/>
        <w:rPr>
          <w:rFonts w:ascii="Aptos" w:hAnsi="Aptos"/>
        </w:rPr>
      </w:pPr>
      <w:r w:rsidRPr="007961DE">
        <w:rPr>
          <w:rFonts w:ascii="Aptos" w:hAnsi="Aptos"/>
        </w:rPr>
        <w:t>Precision dispensing automation &amp; robots</w:t>
      </w:r>
      <w:r w:rsidR="00E1135E">
        <w:rPr>
          <w:rFonts w:ascii="Aptos" w:hAnsi="Aptos"/>
        </w:rPr>
        <w:t xml:space="preserve"> that improve consistency</w:t>
      </w:r>
    </w:p>
    <w:p w14:paraId="07C71C7C" w14:textId="22A31DD0" w:rsidR="007961DE" w:rsidRPr="007961DE" w:rsidRDefault="007961DE" w:rsidP="007961DE">
      <w:pPr>
        <w:pStyle w:val="ListParagraph"/>
        <w:numPr>
          <w:ilvl w:val="0"/>
          <w:numId w:val="8"/>
        </w:numPr>
        <w:spacing w:line="278" w:lineRule="auto"/>
        <w:rPr>
          <w:rFonts w:ascii="Aptos" w:hAnsi="Aptos"/>
        </w:rPr>
      </w:pPr>
      <w:r w:rsidRPr="007961DE">
        <w:rPr>
          <w:rFonts w:ascii="Aptos" w:hAnsi="Aptos"/>
        </w:rPr>
        <w:t>Custom stacked and shaped tapes, gaskets &amp; thermal pads</w:t>
      </w:r>
    </w:p>
    <w:p w14:paraId="7C9C65D5" w14:textId="13FCFCD7" w:rsidR="007961DE" w:rsidRPr="007961DE" w:rsidRDefault="00535861" w:rsidP="007961DE">
      <w:pPr>
        <w:pStyle w:val="ListParagraph"/>
        <w:numPr>
          <w:ilvl w:val="0"/>
          <w:numId w:val="8"/>
        </w:numPr>
        <w:spacing w:line="278" w:lineRule="auto"/>
        <w:rPr>
          <w:rFonts w:ascii="Aptos" w:hAnsi="Aptos"/>
        </w:rPr>
      </w:pPr>
      <w:r>
        <w:rPr>
          <w:rFonts w:ascii="Aptos" w:hAnsi="Aptos"/>
        </w:rPr>
        <w:t>Low pressure molding encapsulation demonstrations</w:t>
      </w:r>
    </w:p>
    <w:p w14:paraId="16FBA3B4" w14:textId="77777777" w:rsidR="007961DE" w:rsidRDefault="007961DE" w:rsidP="007961DE">
      <w:pPr>
        <w:pStyle w:val="ListParagraph"/>
        <w:numPr>
          <w:ilvl w:val="0"/>
          <w:numId w:val="8"/>
        </w:numPr>
        <w:spacing w:line="278" w:lineRule="auto"/>
        <w:rPr>
          <w:rFonts w:ascii="Aptos" w:hAnsi="Aptos"/>
        </w:rPr>
      </w:pPr>
      <w:r w:rsidRPr="007961DE">
        <w:rPr>
          <w:rFonts w:ascii="Aptos" w:hAnsi="Aptos"/>
        </w:rPr>
        <w:t>Advanced materials for bonding, sealing, and protecting electronics</w:t>
      </w:r>
    </w:p>
    <w:p w14:paraId="7CC68896" w14:textId="055B0741" w:rsidR="003860EE" w:rsidRPr="003860EE" w:rsidRDefault="003860EE" w:rsidP="003860EE">
      <w:pPr>
        <w:rPr>
          <w:rFonts w:ascii="Aptos" w:hAnsi="Aptos"/>
        </w:rPr>
      </w:pPr>
      <w:r w:rsidRPr="003860EE">
        <w:rPr>
          <w:rFonts w:ascii="Aptos" w:hAnsi="Aptos"/>
        </w:rPr>
        <w:t xml:space="preserve">Even trace amounts of moisture, dust, or vibration can compromise critical circuits. Coatings and encapsulants are a cost-effective safeguard against that failure. But, without the right setup, delivering that protection at scale can quickly give rise to bottlenecks for both speed and quality. </w:t>
      </w:r>
    </w:p>
    <w:p w14:paraId="4EC3E5AA" w14:textId="77777777" w:rsidR="007961DE" w:rsidRPr="007961DE" w:rsidRDefault="007961DE" w:rsidP="007961DE">
      <w:pPr>
        <w:rPr>
          <w:rFonts w:ascii="Aptos" w:hAnsi="Aptos"/>
        </w:rPr>
      </w:pPr>
      <w:r w:rsidRPr="007961DE">
        <w:rPr>
          <w:rFonts w:ascii="Aptos" w:hAnsi="Aptos"/>
        </w:rPr>
        <w:t xml:space="preserve">Whether designing high-tech boards or setting up a new production process, professionals are encouraged to visit and learn how Ellsworth Adhesives’ vast distribution portfolio and technical expertise drives innovation across demanding PCB applications. </w:t>
      </w:r>
    </w:p>
    <w:p w14:paraId="4C4E8A37" w14:textId="06C657C0" w:rsidR="007961DE" w:rsidRPr="007961DE" w:rsidRDefault="007961DE" w:rsidP="007961DE">
      <w:pPr>
        <w:rPr>
          <w:rFonts w:ascii="Aptos" w:hAnsi="Aptos"/>
        </w:rPr>
      </w:pPr>
      <w:r w:rsidRPr="007961DE">
        <w:rPr>
          <w:rFonts w:ascii="Aptos" w:hAnsi="Aptos"/>
        </w:rPr>
        <w:t>For more information about the SMTA Guadalajara show, visit ellsworth.com.</w:t>
      </w:r>
    </w:p>
    <w:p w14:paraId="7C19498D" w14:textId="77777777" w:rsidR="007961DE" w:rsidRPr="007961DE" w:rsidRDefault="007961DE" w:rsidP="007961DE">
      <w:pPr>
        <w:rPr>
          <w:rFonts w:ascii="Aptos" w:hAnsi="Aptos"/>
          <w:b/>
          <w:bCs/>
          <w:sz w:val="20"/>
          <w:szCs w:val="20"/>
        </w:rPr>
      </w:pPr>
      <w:r w:rsidRPr="007961DE">
        <w:rPr>
          <w:rFonts w:ascii="Aptos" w:hAnsi="Aptos"/>
          <w:b/>
          <w:bCs/>
          <w:sz w:val="20"/>
          <w:szCs w:val="20"/>
        </w:rPr>
        <w:t>About Ellsworth Adhesives</w:t>
      </w:r>
    </w:p>
    <w:p w14:paraId="7127A3CD" w14:textId="77777777" w:rsidR="007961DE" w:rsidRPr="007961DE" w:rsidRDefault="007961DE" w:rsidP="007961DE">
      <w:pPr>
        <w:rPr>
          <w:rFonts w:ascii="Aptos" w:hAnsi="Aptos"/>
          <w:sz w:val="20"/>
          <w:szCs w:val="20"/>
        </w:rPr>
      </w:pPr>
      <w:r w:rsidRPr="007961DE">
        <w:rPr>
          <w:rFonts w:ascii="Aptos" w:hAnsi="Aptos"/>
          <w:sz w:val="20"/>
          <w:szCs w:val="20"/>
        </w:rPr>
        <w:t>Ellsworth Adhesives is a leading global distributor of adhesives, specialty chemicals, dispensing equipment, converted products, and more. With over 50 years of experience and 1,250 employees across 20 countries, our experts help customers spec, validate, and implement complete production solutions. As a family-owned company, we’re committed to quality, integrity, and building partnerships that enable innovation.</w:t>
      </w:r>
    </w:p>
    <w:p w14:paraId="15113CF5" w14:textId="5BA5F26B" w:rsidR="00C3718A" w:rsidRPr="007961DE" w:rsidRDefault="007961DE" w:rsidP="007961DE">
      <w:pPr>
        <w:jc w:val="center"/>
        <w:rPr>
          <w:rFonts w:ascii="Aptos" w:hAnsi="Aptos"/>
        </w:rPr>
      </w:pPr>
      <w:r w:rsidRPr="007961DE">
        <w:rPr>
          <w:rFonts w:ascii="Aptos" w:hAnsi="Aptos"/>
          <w:i/>
        </w:rPr>
        <w:t>###</w:t>
      </w:r>
    </w:p>
    <w:sectPr w:rsidR="00C3718A" w:rsidRPr="007961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BD93" w14:textId="77777777" w:rsidR="00D45A3A" w:rsidRDefault="00D45A3A" w:rsidP="009E13F2">
      <w:pPr>
        <w:spacing w:after="0" w:line="240" w:lineRule="auto"/>
      </w:pPr>
      <w:r>
        <w:separator/>
      </w:r>
    </w:p>
  </w:endnote>
  <w:endnote w:type="continuationSeparator" w:id="0">
    <w:p w14:paraId="6CD7C814" w14:textId="77777777" w:rsidR="00D45A3A" w:rsidRDefault="00D45A3A" w:rsidP="009E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6754" w14:textId="77777777" w:rsidR="00D45A3A" w:rsidRDefault="00D45A3A" w:rsidP="009E13F2">
      <w:pPr>
        <w:spacing w:after="0" w:line="240" w:lineRule="auto"/>
      </w:pPr>
      <w:r>
        <w:separator/>
      </w:r>
    </w:p>
  </w:footnote>
  <w:footnote w:type="continuationSeparator" w:id="0">
    <w:p w14:paraId="4FB32D2C" w14:textId="77777777" w:rsidR="00D45A3A" w:rsidRDefault="00D45A3A" w:rsidP="009E1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B10CB7" w14:paraId="5CB93B99" w14:textId="77777777" w:rsidTr="00B10CB7">
      <w:tc>
        <w:tcPr>
          <w:tcW w:w="5400" w:type="dxa"/>
        </w:tcPr>
        <w:p w14:paraId="1CF11FB3" w14:textId="4519CB82" w:rsidR="00B10CB7" w:rsidRDefault="00B10CB7" w:rsidP="00B10CB7">
          <w:r>
            <w:rPr>
              <w:noProof/>
            </w:rPr>
            <w:drawing>
              <wp:inline distT="0" distB="0" distL="0" distR="0" wp14:anchorId="09A10ED3" wp14:editId="76BFE102">
                <wp:extent cx="2655864" cy="478302"/>
                <wp:effectExtent l="0" t="0" r="0" b="0"/>
                <wp:docPr id="695745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45758" name="Picture 1"/>
                        <pic:cNvPicPr/>
                      </pic:nvPicPr>
                      <pic:blipFill>
                        <a:blip r:embed="rId1">
                          <a:extLst>
                            <a:ext uri="{96DAC541-7B7A-43D3-8B79-37D633B846F1}">
                              <asvg:svgBlip xmlns:asvg="http://schemas.microsoft.com/office/drawing/2016/SVG/main" r:embed="rId2"/>
                            </a:ext>
                          </a:extLst>
                        </a:blip>
                        <a:stretch>
                          <a:fillRect/>
                        </a:stretch>
                      </pic:blipFill>
                      <pic:spPr>
                        <a:xfrm>
                          <a:off x="0" y="0"/>
                          <a:ext cx="2681914" cy="482993"/>
                        </a:xfrm>
                        <a:prstGeom prst="rect">
                          <a:avLst/>
                        </a:prstGeom>
                      </pic:spPr>
                    </pic:pic>
                  </a:graphicData>
                </a:graphic>
              </wp:inline>
            </w:drawing>
          </w:r>
        </w:p>
        <w:p w14:paraId="157D6C09" w14:textId="77777777" w:rsidR="00B10CB7" w:rsidRDefault="00B10CB7" w:rsidP="00B10CB7"/>
        <w:p w14:paraId="76817DB7" w14:textId="08ECEB69" w:rsidR="006D6B48" w:rsidRDefault="006D6B48" w:rsidP="00B10CB7">
          <w:r>
            <w:t>FOR IMMEDIATE RELEASE</w:t>
          </w:r>
        </w:p>
      </w:tc>
      <w:tc>
        <w:tcPr>
          <w:tcW w:w="5490" w:type="dxa"/>
        </w:tcPr>
        <w:p w14:paraId="0B9DF0A5" w14:textId="18C44740" w:rsidR="00B10CB7" w:rsidRDefault="00B10CB7" w:rsidP="006D6B48">
          <w:pPr>
            <w:jc w:val="right"/>
          </w:pPr>
          <w:r>
            <w:t>FOR MORE INFORMATION</w:t>
          </w:r>
        </w:p>
        <w:p w14:paraId="60C0BA55" w14:textId="539A03F6" w:rsidR="00B10CB7" w:rsidRDefault="001A2908" w:rsidP="00B10CB7">
          <w:pPr>
            <w:jc w:val="right"/>
          </w:pPr>
          <w:hyperlink r:id="rId3" w:history="1">
            <w:r w:rsidRPr="00C40906">
              <w:rPr>
                <w:rStyle w:val="Hyperlink"/>
              </w:rPr>
              <w:t>media@ellsworth.com</w:t>
            </w:r>
          </w:hyperlink>
          <w:r w:rsidR="007F23EB">
            <w:t xml:space="preserve"> </w:t>
          </w:r>
        </w:p>
      </w:tc>
    </w:tr>
  </w:tbl>
  <w:p w14:paraId="058D93A4" w14:textId="77777777" w:rsidR="00B10CB7" w:rsidRDefault="00B10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EA0"/>
    <w:multiLevelType w:val="hybridMultilevel"/>
    <w:tmpl w:val="4CA6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02449"/>
    <w:multiLevelType w:val="hybridMultilevel"/>
    <w:tmpl w:val="58BA5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262357"/>
    <w:multiLevelType w:val="hybridMultilevel"/>
    <w:tmpl w:val="06AC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169C0"/>
    <w:multiLevelType w:val="hybridMultilevel"/>
    <w:tmpl w:val="8E1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77E83"/>
    <w:multiLevelType w:val="multilevel"/>
    <w:tmpl w:val="718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221F5"/>
    <w:multiLevelType w:val="hybridMultilevel"/>
    <w:tmpl w:val="5546B578"/>
    <w:lvl w:ilvl="0" w:tplc="9D7048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60A90"/>
    <w:multiLevelType w:val="hybridMultilevel"/>
    <w:tmpl w:val="B506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15AE9"/>
    <w:multiLevelType w:val="multilevel"/>
    <w:tmpl w:val="DF683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96338">
    <w:abstractNumId w:val="6"/>
  </w:num>
  <w:num w:numId="2" w16cid:durableId="419301065">
    <w:abstractNumId w:val="7"/>
  </w:num>
  <w:num w:numId="3" w16cid:durableId="1581256046">
    <w:abstractNumId w:val="3"/>
  </w:num>
  <w:num w:numId="4" w16cid:durableId="178130760">
    <w:abstractNumId w:val="5"/>
  </w:num>
  <w:num w:numId="5" w16cid:durableId="2121484815">
    <w:abstractNumId w:val="1"/>
  </w:num>
  <w:num w:numId="6" w16cid:durableId="721903175">
    <w:abstractNumId w:val="4"/>
  </w:num>
  <w:num w:numId="7" w16cid:durableId="173081377">
    <w:abstractNumId w:val="2"/>
  </w:num>
  <w:num w:numId="8" w16cid:durableId="56696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85"/>
    <w:rsid w:val="000106AC"/>
    <w:rsid w:val="000227F9"/>
    <w:rsid w:val="00050BF0"/>
    <w:rsid w:val="00052157"/>
    <w:rsid w:val="000B4E22"/>
    <w:rsid w:val="000C5781"/>
    <w:rsid w:val="000D48C5"/>
    <w:rsid w:val="00157900"/>
    <w:rsid w:val="001739FA"/>
    <w:rsid w:val="001A2908"/>
    <w:rsid w:val="001B0057"/>
    <w:rsid w:val="001B04AA"/>
    <w:rsid w:val="001C754D"/>
    <w:rsid w:val="00253AAC"/>
    <w:rsid w:val="00254102"/>
    <w:rsid w:val="0026198E"/>
    <w:rsid w:val="0026503F"/>
    <w:rsid w:val="00266327"/>
    <w:rsid w:val="002664AF"/>
    <w:rsid w:val="002933D0"/>
    <w:rsid w:val="00293BE2"/>
    <w:rsid w:val="002C3CEA"/>
    <w:rsid w:val="00317EFE"/>
    <w:rsid w:val="00334C0B"/>
    <w:rsid w:val="0034269C"/>
    <w:rsid w:val="00375C90"/>
    <w:rsid w:val="003860EE"/>
    <w:rsid w:val="003956A0"/>
    <w:rsid w:val="003C4641"/>
    <w:rsid w:val="003C50D7"/>
    <w:rsid w:val="003D5D82"/>
    <w:rsid w:val="0040293B"/>
    <w:rsid w:val="00415999"/>
    <w:rsid w:val="0046060D"/>
    <w:rsid w:val="004626B4"/>
    <w:rsid w:val="004A1BE3"/>
    <w:rsid w:val="004C5EB7"/>
    <w:rsid w:val="004D22D4"/>
    <w:rsid w:val="004D51D3"/>
    <w:rsid w:val="004F0E9A"/>
    <w:rsid w:val="004F3D18"/>
    <w:rsid w:val="004F5C32"/>
    <w:rsid w:val="005064C5"/>
    <w:rsid w:val="00535861"/>
    <w:rsid w:val="00535F01"/>
    <w:rsid w:val="0054504D"/>
    <w:rsid w:val="0055331B"/>
    <w:rsid w:val="005552EE"/>
    <w:rsid w:val="005872E8"/>
    <w:rsid w:val="005A17F5"/>
    <w:rsid w:val="005C4120"/>
    <w:rsid w:val="006026DE"/>
    <w:rsid w:val="006065F3"/>
    <w:rsid w:val="00606803"/>
    <w:rsid w:val="00651613"/>
    <w:rsid w:val="00660B6E"/>
    <w:rsid w:val="006720F8"/>
    <w:rsid w:val="006A7908"/>
    <w:rsid w:val="006B35EF"/>
    <w:rsid w:val="006C7D7D"/>
    <w:rsid w:val="006D179C"/>
    <w:rsid w:val="006D6B48"/>
    <w:rsid w:val="006F1AC2"/>
    <w:rsid w:val="006F1C34"/>
    <w:rsid w:val="0070255D"/>
    <w:rsid w:val="007037E5"/>
    <w:rsid w:val="00711B96"/>
    <w:rsid w:val="00744D55"/>
    <w:rsid w:val="007644CB"/>
    <w:rsid w:val="00770CC6"/>
    <w:rsid w:val="007815BB"/>
    <w:rsid w:val="00784D85"/>
    <w:rsid w:val="007932EC"/>
    <w:rsid w:val="007961DE"/>
    <w:rsid w:val="007B4C2B"/>
    <w:rsid w:val="007B5856"/>
    <w:rsid w:val="007E2944"/>
    <w:rsid w:val="007F23EB"/>
    <w:rsid w:val="00812778"/>
    <w:rsid w:val="008651CD"/>
    <w:rsid w:val="00877D35"/>
    <w:rsid w:val="008869FA"/>
    <w:rsid w:val="008C3603"/>
    <w:rsid w:val="008D28E9"/>
    <w:rsid w:val="008D334A"/>
    <w:rsid w:val="008D5D6E"/>
    <w:rsid w:val="008D65C1"/>
    <w:rsid w:val="008E7AE1"/>
    <w:rsid w:val="00917441"/>
    <w:rsid w:val="00923279"/>
    <w:rsid w:val="009274FF"/>
    <w:rsid w:val="00933B09"/>
    <w:rsid w:val="009538D8"/>
    <w:rsid w:val="0099044E"/>
    <w:rsid w:val="00995879"/>
    <w:rsid w:val="009E13F2"/>
    <w:rsid w:val="009F0E25"/>
    <w:rsid w:val="00A13A56"/>
    <w:rsid w:val="00A4274F"/>
    <w:rsid w:val="00A51F47"/>
    <w:rsid w:val="00A66338"/>
    <w:rsid w:val="00A953D2"/>
    <w:rsid w:val="00AB50E6"/>
    <w:rsid w:val="00AE3834"/>
    <w:rsid w:val="00B10CB7"/>
    <w:rsid w:val="00B2312A"/>
    <w:rsid w:val="00B4716D"/>
    <w:rsid w:val="00B76A03"/>
    <w:rsid w:val="00BA52FD"/>
    <w:rsid w:val="00BC52F1"/>
    <w:rsid w:val="00BF1E99"/>
    <w:rsid w:val="00C01B05"/>
    <w:rsid w:val="00C35E2A"/>
    <w:rsid w:val="00C36006"/>
    <w:rsid w:val="00C3718A"/>
    <w:rsid w:val="00C518E2"/>
    <w:rsid w:val="00C77DC2"/>
    <w:rsid w:val="00C81E97"/>
    <w:rsid w:val="00C826C3"/>
    <w:rsid w:val="00C9346D"/>
    <w:rsid w:val="00CA3FCE"/>
    <w:rsid w:val="00CB6C78"/>
    <w:rsid w:val="00CD0E34"/>
    <w:rsid w:val="00CD5402"/>
    <w:rsid w:val="00CF0B8A"/>
    <w:rsid w:val="00D0617E"/>
    <w:rsid w:val="00D26EA6"/>
    <w:rsid w:val="00D27577"/>
    <w:rsid w:val="00D45A3A"/>
    <w:rsid w:val="00D45FCF"/>
    <w:rsid w:val="00D6461D"/>
    <w:rsid w:val="00D738E9"/>
    <w:rsid w:val="00D74846"/>
    <w:rsid w:val="00D979A8"/>
    <w:rsid w:val="00DA3115"/>
    <w:rsid w:val="00DA6A1C"/>
    <w:rsid w:val="00DC10C4"/>
    <w:rsid w:val="00DC39D0"/>
    <w:rsid w:val="00DD3C0D"/>
    <w:rsid w:val="00DF448E"/>
    <w:rsid w:val="00DF7E0F"/>
    <w:rsid w:val="00E0211E"/>
    <w:rsid w:val="00E075A9"/>
    <w:rsid w:val="00E1135E"/>
    <w:rsid w:val="00E222F4"/>
    <w:rsid w:val="00E500FB"/>
    <w:rsid w:val="00E633D1"/>
    <w:rsid w:val="00E84863"/>
    <w:rsid w:val="00E90FE1"/>
    <w:rsid w:val="00EB1EED"/>
    <w:rsid w:val="00EB31F1"/>
    <w:rsid w:val="00EB58A0"/>
    <w:rsid w:val="00EB7C36"/>
    <w:rsid w:val="00ED3439"/>
    <w:rsid w:val="00F07E3C"/>
    <w:rsid w:val="00F252E7"/>
    <w:rsid w:val="00F41015"/>
    <w:rsid w:val="00F654A9"/>
    <w:rsid w:val="00F74C0D"/>
    <w:rsid w:val="00FA326D"/>
    <w:rsid w:val="00FA6464"/>
    <w:rsid w:val="00FD1A42"/>
    <w:rsid w:val="00FD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E5ECA"/>
  <w15:chartTrackingRefBased/>
  <w15:docId w15:val="{95B68071-3D7C-4B1B-8C30-92D57CE9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D85"/>
    <w:pPr>
      <w:ind w:left="720"/>
      <w:contextualSpacing/>
    </w:pPr>
  </w:style>
  <w:style w:type="character" w:styleId="Hyperlink">
    <w:name w:val="Hyperlink"/>
    <w:basedOn w:val="DefaultParagraphFont"/>
    <w:uiPriority w:val="99"/>
    <w:unhideWhenUsed/>
    <w:rsid w:val="008D28E9"/>
    <w:rPr>
      <w:color w:val="0563C1" w:themeColor="hyperlink"/>
      <w:u w:val="single"/>
    </w:rPr>
  </w:style>
  <w:style w:type="character" w:styleId="UnresolvedMention">
    <w:name w:val="Unresolved Mention"/>
    <w:basedOn w:val="DefaultParagraphFont"/>
    <w:uiPriority w:val="99"/>
    <w:semiHidden/>
    <w:unhideWhenUsed/>
    <w:rsid w:val="008D28E9"/>
    <w:rPr>
      <w:color w:val="808080"/>
      <w:shd w:val="clear" w:color="auto" w:fill="E6E6E6"/>
    </w:rPr>
  </w:style>
  <w:style w:type="paragraph" w:styleId="Header">
    <w:name w:val="header"/>
    <w:basedOn w:val="Normal"/>
    <w:link w:val="HeaderChar"/>
    <w:uiPriority w:val="99"/>
    <w:unhideWhenUsed/>
    <w:rsid w:val="009E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3F2"/>
  </w:style>
  <w:style w:type="paragraph" w:styleId="Footer">
    <w:name w:val="footer"/>
    <w:basedOn w:val="Normal"/>
    <w:link w:val="FooterChar"/>
    <w:uiPriority w:val="99"/>
    <w:unhideWhenUsed/>
    <w:rsid w:val="009E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3F2"/>
  </w:style>
  <w:style w:type="paragraph" w:styleId="NormalWeb">
    <w:name w:val="Normal (Web)"/>
    <w:basedOn w:val="Normal"/>
    <w:uiPriority w:val="99"/>
    <w:semiHidden/>
    <w:unhideWhenUsed/>
    <w:rsid w:val="007B4C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10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80006">
      <w:bodyDiv w:val="1"/>
      <w:marLeft w:val="0"/>
      <w:marRight w:val="0"/>
      <w:marTop w:val="0"/>
      <w:marBottom w:val="0"/>
      <w:divBdr>
        <w:top w:val="none" w:sz="0" w:space="0" w:color="auto"/>
        <w:left w:val="none" w:sz="0" w:space="0" w:color="auto"/>
        <w:bottom w:val="none" w:sz="0" w:space="0" w:color="auto"/>
        <w:right w:val="none" w:sz="0" w:space="0" w:color="auto"/>
      </w:divBdr>
    </w:div>
    <w:div w:id="597517850">
      <w:bodyDiv w:val="1"/>
      <w:marLeft w:val="0"/>
      <w:marRight w:val="0"/>
      <w:marTop w:val="0"/>
      <w:marBottom w:val="0"/>
      <w:divBdr>
        <w:top w:val="none" w:sz="0" w:space="0" w:color="auto"/>
        <w:left w:val="none" w:sz="0" w:space="0" w:color="auto"/>
        <w:bottom w:val="none" w:sz="0" w:space="0" w:color="auto"/>
        <w:right w:val="none" w:sz="0" w:space="0" w:color="auto"/>
      </w:divBdr>
    </w:div>
    <w:div w:id="657458988">
      <w:bodyDiv w:val="1"/>
      <w:marLeft w:val="0"/>
      <w:marRight w:val="0"/>
      <w:marTop w:val="0"/>
      <w:marBottom w:val="0"/>
      <w:divBdr>
        <w:top w:val="none" w:sz="0" w:space="0" w:color="auto"/>
        <w:left w:val="none" w:sz="0" w:space="0" w:color="auto"/>
        <w:bottom w:val="none" w:sz="0" w:space="0" w:color="auto"/>
        <w:right w:val="none" w:sz="0" w:space="0" w:color="auto"/>
      </w:divBdr>
    </w:div>
    <w:div w:id="1258903869">
      <w:bodyDiv w:val="1"/>
      <w:marLeft w:val="0"/>
      <w:marRight w:val="0"/>
      <w:marTop w:val="0"/>
      <w:marBottom w:val="0"/>
      <w:divBdr>
        <w:top w:val="none" w:sz="0" w:space="0" w:color="auto"/>
        <w:left w:val="none" w:sz="0" w:space="0" w:color="auto"/>
        <w:bottom w:val="none" w:sz="0" w:space="0" w:color="auto"/>
        <w:right w:val="none" w:sz="0" w:space="0" w:color="auto"/>
      </w:divBdr>
    </w:div>
    <w:div w:id="1890265255">
      <w:bodyDiv w:val="1"/>
      <w:marLeft w:val="0"/>
      <w:marRight w:val="0"/>
      <w:marTop w:val="0"/>
      <w:marBottom w:val="0"/>
      <w:divBdr>
        <w:top w:val="none" w:sz="0" w:space="0" w:color="auto"/>
        <w:left w:val="none" w:sz="0" w:space="0" w:color="auto"/>
        <w:bottom w:val="none" w:sz="0" w:space="0" w:color="auto"/>
        <w:right w:val="none" w:sz="0" w:space="0" w:color="auto"/>
      </w:divBdr>
    </w:div>
    <w:div w:id="1898122665">
      <w:bodyDiv w:val="1"/>
      <w:marLeft w:val="0"/>
      <w:marRight w:val="0"/>
      <w:marTop w:val="0"/>
      <w:marBottom w:val="0"/>
      <w:divBdr>
        <w:top w:val="none" w:sz="0" w:space="0" w:color="auto"/>
        <w:left w:val="none" w:sz="0" w:space="0" w:color="auto"/>
        <w:bottom w:val="none" w:sz="0" w:space="0" w:color="auto"/>
        <w:right w:val="none" w:sz="0" w:space="0" w:color="auto"/>
      </w:divBdr>
    </w:div>
    <w:div w:id="21294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edia@ellsworth.com" TargetMode="External"/><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2002</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Klain</dc:creator>
  <cp:keywords/>
  <dc:description/>
  <cp:lastModifiedBy>John Quinnies</cp:lastModifiedBy>
  <cp:revision>2</cp:revision>
  <dcterms:created xsi:type="dcterms:W3CDTF">2025-07-29T21:07:00Z</dcterms:created>
  <dcterms:modified xsi:type="dcterms:W3CDTF">2025-07-29T21:07:00Z</dcterms:modified>
</cp:coreProperties>
</file>